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FA7843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FA7843">
        <w:rPr>
          <w:rFonts w:eastAsia="Calibri" w:cs="Times New Roman"/>
          <w:b/>
          <w:sz w:val="30"/>
          <w:szCs w:val="30"/>
        </w:rPr>
        <w:t>ОБЕСПЕЧЕНИЕ ПОВЫШЕНИЯ КОМФОРТНОСТИ ПРОЖИВАНИЯ И БЕЗОПАСНОСТИ ГРАЖДАН, ЭФФЕКТИВНОСТИ ОКАЗАНИЯ НАСЕЛЕНИЮ ЖИЛИЩНО-КОММУНАЛЬНЫХ УСЛУГ В БРЕСТСКОЙ ОБЛАСТИ.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 надежность работы лифтов, своевременный вывоз мусора, озеленение населенных пунктов и многое другое.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t>Именно по этой причине с</w:t>
      </w:r>
      <w:r w:rsidRPr="00215D17">
        <w:rPr>
          <w:rFonts w:ascii="Roboto" w:hAnsi="Roboto"/>
          <w:color w:val="333333"/>
          <w:sz w:val="30"/>
          <w:szCs w:val="30"/>
          <w:shd w:val="clear" w:color="auto" w:fill="FFFFFF"/>
        </w:rPr>
        <w:t>фера ЖКХ традиционно находится на особом контроле Главы государства.</w:t>
      </w:r>
    </w:p>
    <w:p w:rsidR="00215D17" w:rsidRDefault="00215D17" w:rsidP="00215D17">
      <w:pPr>
        <w:tabs>
          <w:tab w:val="left" w:pos="709"/>
        </w:tabs>
        <w:spacing w:after="0" w:line="120" w:lineRule="auto"/>
        <w:ind w:firstLine="709"/>
        <w:jc w:val="center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 xml:space="preserve">1. Направления развития системы </w:t>
      </w:r>
      <w:r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ЖКХ</w:t>
      </w: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 и механизмы ее совершенствования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К</w:t>
      </w:r>
      <w:r w:rsidRPr="00B4221E">
        <w:rPr>
          <w:rFonts w:eastAsia="Calibri" w:cs="Times New Roman"/>
          <w:sz w:val="30"/>
          <w:szCs w:val="30"/>
          <w:lang w:eastAsia="ru-RU"/>
        </w:rPr>
        <w:t>аждый человек отдает предпочтение уютным и комфортным условиям проживания. Предоставление таких условий лежит на жилищно-эксплуатационных службах, в чьи непосредственные обязанности входит содержание жилфонда. В Беларуси проводится единая политика в отношении эксплуатации жилищного фонда независимо от форм собственности организаций ЖКХ.</w:t>
      </w:r>
    </w:p>
    <w:p w:rsidR="00B4221E" w:rsidRPr="00215D17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Результатом проведения последовательной политики в области эксплуатации жилищного фонда является крайне низкая площадь ветхих и аварийных жилых домов. Более того, ежегодно увеличиваются объемы ввода жилья после капитального ремонта в целях улучшения эксплуатационных показателей жилфонда.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В 2023 году в области после капитального ремонта в эксплуатацию введено 139 домов площадью 375,4 тыс. м</w:t>
      </w:r>
      <w:proofErr w:type="gramStart"/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B4221E">
        <w:rPr>
          <w:rFonts w:eastAsia="Calibri" w:cs="Times New Roman"/>
          <w:sz w:val="30"/>
          <w:szCs w:val="30"/>
          <w:lang w:eastAsia="ru-RU"/>
        </w:rPr>
        <w:t>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На данные цели направлено 85,5 млн. руб., в том числе: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местных бюджетов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52,2 млн. руб.;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граждан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33,3 млн. руб.</w:t>
      </w:r>
    </w:p>
    <w:p w:rsid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Средняя стоимость 1 м</w:t>
      </w:r>
      <w:proofErr w:type="gramStart"/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B4221E">
        <w:rPr>
          <w:rFonts w:eastAsia="Calibri" w:cs="Times New Roman"/>
          <w:sz w:val="30"/>
          <w:szCs w:val="30"/>
          <w:lang w:eastAsia="ru-RU"/>
        </w:rPr>
        <w:t xml:space="preserve"> общей площади в жилых домах, принятых в эксплуатацию, составила 232,2 руб.</w:t>
      </w:r>
    </w:p>
    <w:p w:rsidR="00FA7843" w:rsidRPr="00FA7843" w:rsidRDefault="00B4221E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lastRenderedPageBreak/>
        <w:t>В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2024 году по Брестской области необходимо обеспечить ввод не менее 383 тыс. м² (134 дома) общей площади жилых домов после капитального ремонта.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На данные цели планируется направить 109,1 млн. рублей. Из них 57,2 млн. рублей бюджетных средств и 51,9 млн. рублей отчисления граждан на капитальный ремонт.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 2023 году произведена замена 213 лифтов или 100,9 % от установленного Государственной программой показателя. На данные цели направленно 16,5 млн. руб.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 2024 году будет продолжена замена лифтов, отработавших нормативный срок эксплуатации. В текущем году необходимо заменить 76 лифтов. На данные цели предусмотрено 9,2 млн. рублей областного бюджета.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органами с перспективой на год, на 5 лет и размещаются в средствах массовой информации, на интернет-сайтах исполнительных комитетов, местных администраций районов в городах.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Отчисления на капремонт жилфонда производят все без исключения жители многоквартирных домов</w:t>
      </w:r>
      <w:r>
        <w:rPr>
          <w:rFonts w:eastAsia="Calibri" w:cs="Times New Roman"/>
          <w:sz w:val="30"/>
          <w:szCs w:val="30"/>
          <w:lang w:eastAsia="ru-RU"/>
        </w:rPr>
        <w:t>.</w:t>
      </w:r>
    </w:p>
    <w:p w:rsidR="00F76C47" w:rsidRP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Вопросы обеспечения населения качественной питьевой водой являются одной из важнейших задач белорусского государства, решение которой напрямую влияет на улучшение жизни людей.</w:t>
      </w:r>
    </w:p>
    <w:p w:rsidR="00D05BBC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Ощутимый результат принесли принятые Главой государства решения по строительству сетей водоснабжения, водоотведения в существующей индивидуальной застройке.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 xml:space="preserve">В целях создания комфортной среды проживания в Беларуси реализуется подпрограмма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Чистая вода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в рамках Государственной программы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Комфортное жилье и благоприятная среда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на 2021 – 2025</w:t>
      </w:r>
      <w:r w:rsidR="0082139D">
        <w:rPr>
          <w:rFonts w:eastAsia="Calibri" w:cs="Times New Roman"/>
          <w:sz w:val="30"/>
          <w:szCs w:val="30"/>
          <w:lang w:eastAsia="ru-RU"/>
        </w:rPr>
        <w:t> </w:t>
      </w:r>
      <w:r w:rsidRPr="00F76C47">
        <w:rPr>
          <w:rFonts w:eastAsia="Calibri" w:cs="Times New Roman"/>
          <w:sz w:val="30"/>
          <w:szCs w:val="30"/>
          <w:lang w:eastAsia="ru-RU"/>
        </w:rPr>
        <w:t>годы. 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В Брестской области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в 2023 году выполнено строительство и ввод в эксплуатацию 28 станций обезжелезивания воды в сельских населенных пунктах области. Освоено 7,64 млн. руб. средств областного бюджета и 3,85 млн. руб. республиканского бюджета.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Выполнены работы по строительству 4-х водозаборных скважин.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lastRenderedPageBreak/>
        <w:t>Для обеспечения населения централизованными системами водоснабжения и водоотведения (канализации) в 2023 году выполнено строительство 3,91 км водопроводных и 10,45 км канализационных сетей.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По состоянию на 1 января 2024 г. обеспеченность населения централизованными системами водоснабжения составила 91,9 % (при плане 91,9 %), водоотведения — 74,5 % (при плане 74,5 %).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З</w:t>
      </w:r>
      <w:r w:rsidRPr="0082139D">
        <w:rPr>
          <w:rFonts w:eastAsia="Calibri" w:cs="Times New Roman"/>
          <w:sz w:val="30"/>
          <w:szCs w:val="30"/>
          <w:lang w:eastAsia="ru-RU"/>
        </w:rPr>
        <w:t>а 2023 год выполнена перекладка 30,69 км сетей водоснабжения (100 % от плана) и 16,95 км сетей водоотведения (100 % от плана).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Для обеспечения выполнения заданий по обеспечению потребителей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качественной питьевой водой на 2024 год планируется направить средства республиканского бюджета в размере ориентировочно 4,9 млн. руб. и областного бюджета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6,9 млн. руб.</w:t>
      </w:r>
    </w:p>
    <w:p w:rsid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Под выделенный объем финансирования запланировано строительство 24-х станций обезжелезивания. 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Также для развития сетей водоснабжения и водоотведения запланирована реализация 12 проектов.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Данными проектами предусмотрено строительство 1,76 км сетей водоснабжения и 24,4 км сетей канализации.</w:t>
      </w:r>
    </w:p>
    <w:p w:rsidR="00F76C47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В 2023 году </w:t>
      </w:r>
      <w:proofErr w:type="gramStart"/>
      <w:r w:rsidRPr="0082139D">
        <w:rPr>
          <w:rFonts w:eastAsia="Calibri" w:cs="Times New Roman"/>
          <w:sz w:val="30"/>
          <w:szCs w:val="30"/>
          <w:lang w:eastAsia="ru-RU"/>
        </w:rPr>
        <w:t>введены</w:t>
      </w:r>
      <w:proofErr w:type="gramEnd"/>
      <w:r w:rsidRPr="0082139D">
        <w:rPr>
          <w:rFonts w:eastAsia="Calibri" w:cs="Times New Roman"/>
          <w:sz w:val="30"/>
          <w:szCs w:val="30"/>
          <w:lang w:eastAsia="ru-RU"/>
        </w:rPr>
        <w:t xml:space="preserve"> в эксплуатацию 5 очистных сооружений.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В 2023 году, в рамках Указа Президента Республики Беларусь от 4 сентября 2019 г. № 327 «О повышении </w:t>
      </w:r>
      <w:proofErr w:type="spellStart"/>
      <w:r w:rsidRPr="0082139D">
        <w:rPr>
          <w:rFonts w:eastAsia="Calibri" w:cs="Times New Roman"/>
          <w:sz w:val="30"/>
          <w:szCs w:val="30"/>
          <w:lang w:eastAsia="ru-RU"/>
        </w:rPr>
        <w:t>энергоэффективности</w:t>
      </w:r>
      <w:proofErr w:type="spellEnd"/>
      <w:r w:rsidRPr="0082139D">
        <w:rPr>
          <w:rFonts w:eastAsia="Calibri" w:cs="Times New Roman"/>
          <w:sz w:val="30"/>
          <w:szCs w:val="30"/>
          <w:lang w:eastAsia="ru-RU"/>
        </w:rPr>
        <w:t xml:space="preserve"> многоквартирных жилых домов», завершена реализация </w:t>
      </w:r>
      <w:proofErr w:type="spellStart"/>
      <w:r w:rsidRPr="0082139D">
        <w:rPr>
          <w:rFonts w:eastAsia="Calibri" w:cs="Times New Roman"/>
          <w:sz w:val="30"/>
          <w:szCs w:val="30"/>
          <w:lang w:eastAsia="ru-RU"/>
        </w:rPr>
        <w:t>энергоэффективных</w:t>
      </w:r>
      <w:proofErr w:type="spellEnd"/>
      <w:r w:rsidRPr="0082139D">
        <w:rPr>
          <w:rFonts w:eastAsia="Calibri" w:cs="Times New Roman"/>
          <w:sz w:val="30"/>
          <w:szCs w:val="30"/>
          <w:lang w:eastAsia="ru-RU"/>
        </w:rPr>
        <w:t xml:space="preserve"> мероприятий в 7 домах.</w:t>
      </w:r>
    </w:p>
    <w:p w:rsid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В 2024 году запланировано выполнение </w:t>
      </w:r>
      <w:proofErr w:type="spellStart"/>
      <w:r w:rsidRPr="0082139D">
        <w:rPr>
          <w:rFonts w:eastAsia="Calibri" w:cs="Times New Roman"/>
          <w:sz w:val="30"/>
          <w:szCs w:val="30"/>
          <w:lang w:eastAsia="ru-RU"/>
        </w:rPr>
        <w:t>энергоэффективных</w:t>
      </w:r>
      <w:proofErr w:type="spellEnd"/>
      <w:r w:rsidRPr="0082139D">
        <w:rPr>
          <w:rFonts w:eastAsia="Calibri" w:cs="Times New Roman"/>
          <w:sz w:val="30"/>
          <w:szCs w:val="30"/>
          <w:lang w:eastAsia="ru-RU"/>
        </w:rPr>
        <w:t xml:space="preserve"> мероприятий </w:t>
      </w:r>
      <w:r w:rsidR="00EC2F29">
        <w:rPr>
          <w:rFonts w:eastAsia="Calibri" w:cs="Times New Roman"/>
          <w:sz w:val="30"/>
          <w:szCs w:val="30"/>
          <w:lang w:eastAsia="ru-RU"/>
        </w:rPr>
        <w:t>в 9 домах</w:t>
      </w:r>
      <w:r w:rsidR="00A9317F">
        <w:rPr>
          <w:rFonts w:eastAsia="Calibri" w:cs="Times New Roman"/>
          <w:sz w:val="30"/>
          <w:szCs w:val="30"/>
          <w:lang w:eastAsia="ru-RU"/>
        </w:rPr>
        <w:t>.</w:t>
      </w:r>
    </w:p>
    <w:p w:rsidR="00216CF9" w:rsidRDefault="00216CF9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Pr="00216CF9">
        <w:rPr>
          <w:rFonts w:eastAsia="Calibri" w:cs="Times New Roman"/>
          <w:sz w:val="30"/>
          <w:szCs w:val="30"/>
          <w:lang w:eastAsia="ru-RU"/>
        </w:rPr>
        <w:t>второстепенных</w:t>
      </w:r>
      <w:proofErr w:type="gramEnd"/>
      <w:r w:rsidRPr="00216CF9">
        <w:rPr>
          <w:rFonts w:eastAsia="Calibri" w:cs="Times New Roman"/>
          <w:sz w:val="30"/>
          <w:szCs w:val="30"/>
          <w:lang w:eastAsia="ru-RU"/>
        </w:rPr>
        <w:t>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Основными мероприятиями по благоустройству населенных пунктов в сфере ЖКХ являются: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наружное освещение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улично-дорожной сети, включая ремонт мостовых сооружений, населенных пунктов;</w:t>
      </w:r>
    </w:p>
    <w:p w:rsid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lastRenderedPageBreak/>
        <w:t>реконструкция (модернизация) мостовых сооружений населенных пунктов.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В 2023 году предприятиями ЖКХ Брестской области в рамках реализации Регионального плана по ремонту и (или) реконструкции придомовых территорий многоквартирных жилых домов выполнены работы по ремонту (благоустройству) 97 дворовых территорий (100 % от годового плана).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 xml:space="preserve">На 2024 год запланировано выполнить работы по ремонту и (или) реконструкции на 129 придомовых территориях многоквартирных жилых домов Брестской области, с учетом дворовых территорий, находящихся на территории г. Микашевичи </w:t>
      </w:r>
      <w:proofErr w:type="spellStart"/>
      <w:r w:rsidRPr="00A9317F">
        <w:rPr>
          <w:rFonts w:eastAsia="Calibri" w:cs="Times New Roman"/>
          <w:sz w:val="30"/>
          <w:szCs w:val="30"/>
          <w:lang w:eastAsia="ru-RU"/>
        </w:rPr>
        <w:t>Лунинецкого</w:t>
      </w:r>
      <w:proofErr w:type="spellEnd"/>
      <w:r w:rsidRPr="00A9317F">
        <w:rPr>
          <w:rFonts w:eastAsia="Calibri" w:cs="Times New Roman"/>
          <w:sz w:val="30"/>
          <w:szCs w:val="30"/>
          <w:lang w:eastAsia="ru-RU"/>
        </w:rPr>
        <w:t xml:space="preserve"> района. Основной объем работ запланирован на II - IV кварталы </w:t>
      </w:r>
      <w:proofErr w:type="spellStart"/>
      <w:r w:rsidRPr="00A9317F">
        <w:rPr>
          <w:rFonts w:eastAsia="Calibri" w:cs="Times New Roman"/>
          <w:sz w:val="30"/>
          <w:szCs w:val="30"/>
          <w:lang w:eastAsia="ru-RU"/>
        </w:rPr>
        <w:t>т.г</w:t>
      </w:r>
      <w:proofErr w:type="spellEnd"/>
      <w:r w:rsidRPr="00A9317F">
        <w:rPr>
          <w:rFonts w:eastAsia="Calibri" w:cs="Times New Roman"/>
          <w:sz w:val="30"/>
          <w:szCs w:val="30"/>
          <w:lang w:eastAsia="ru-RU"/>
        </w:rPr>
        <w:t>. На данные цели из областного бюджета выделено 6,0 млн. руб.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За прошедший год в Брестской области выполнен значительный объем работ по текущему ремонту улично-дорожной сети городов и городских поселков. Выполнен ремонт 4 мостовых сооружений за счет средств инвестиционной программы Брестской области и иных источников финансирования.</w:t>
      </w:r>
    </w:p>
    <w:p w:rsidR="00EC2F29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В 2024 году республиканским и областным бюджетами предусмотрено более 45,0 млн. руб. для проведения ремонтных работ дорог и улиц населенных пунктов.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Улучшение благоустройства населенных пунктов – это забота не только государства и соответствующих государственных служб, но и, в первую очередь, каждого из нас.</w:t>
      </w:r>
    </w:p>
    <w:p w:rsidR="00A9317F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Значительную роль в этом направлении играют республиканские субботники. Также в каждом регионе стали традиционными месячники по благоустройству и озеленению придомовых территорий.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eastAsia="ru-RU"/>
        </w:rPr>
      </w:pPr>
      <w:r>
        <w:rPr>
          <w:rFonts w:eastAsia="Calibri" w:cs="Times New Roman"/>
          <w:b/>
          <w:sz w:val="30"/>
          <w:szCs w:val="30"/>
          <w:lang w:eastAsia="ru-RU"/>
        </w:rPr>
        <w:t xml:space="preserve">2. </w:t>
      </w:r>
      <w:r w:rsidRPr="00A9317F">
        <w:rPr>
          <w:rFonts w:eastAsia="Calibri" w:cs="Times New Roman"/>
          <w:b/>
          <w:sz w:val="30"/>
          <w:szCs w:val="30"/>
          <w:lang w:eastAsia="ru-RU"/>
        </w:rPr>
        <w:t>Совершенствование систем обращения с коммунальными отходами</w:t>
      </w:r>
    </w:p>
    <w:p w:rsidR="0082139D" w:rsidRDefault="0082139D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В области ведется планомерная работа по совершенствованию системы обращения с коммунальными отходами и вторичными материальными ресурсами, выполняются мероприятия по созданию региональных объектов по обращению с твердыми коммунальными отходами, их запланировано создать 6.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lastRenderedPageBreak/>
        <w:t xml:space="preserve">Во всех районах области, за исключением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Каменецкого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и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Жабинковского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>, функционируют станции (пункты) сортировки (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досортировки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) отходов, в городе Бресте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мусороперерабатывающий завод.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В 2023 году завершены работы по модернизации мусороперерабатывающих предприятий в г. Барановичи, разрабатывался прое</w:t>
      </w:r>
      <w:proofErr w:type="gramStart"/>
      <w:r w:rsidRPr="00EC2F29">
        <w:rPr>
          <w:rFonts w:eastAsia="Calibri" w:cs="Times New Roman"/>
          <w:sz w:val="30"/>
          <w:szCs w:val="30"/>
          <w:lang w:eastAsia="ru-RU"/>
        </w:rPr>
        <w:t>кт стр</w:t>
      </w:r>
      <w:proofErr w:type="gramEnd"/>
      <w:r w:rsidRPr="00EC2F29">
        <w:rPr>
          <w:rFonts w:eastAsia="Calibri" w:cs="Times New Roman"/>
          <w:sz w:val="30"/>
          <w:szCs w:val="30"/>
          <w:lang w:eastAsia="ru-RU"/>
        </w:rPr>
        <w:t xml:space="preserve">оительства нового регионального мусороперерабатывающего предприятия в г. Пинске, разработана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предпроектная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документация на создание мусороперерабатывающего предприятия в Кобринском районе.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 xml:space="preserve">Начаты работы по расширению существующего полигона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Барановичской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зоны обслуживания. 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Завершены работы по расширению существующего полигона ТКО для г. Пинска.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 настоящее время на территории области все 2 150 населенных пунктов, в том числе 29 городов и городских поселков, охвачены планово-регулярным вывозом ТКО.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Сбор ТКО осуществляется 258 мусоровозами, в том числе 57 из которых используются исключительно для сбора вторичных материальных ресурсов (далее – ВМР). Вся техника производит сбор отходов в соответствии с разработанными схемами с учетом применения двух способов: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proofErr w:type="gramStart"/>
      <w:r w:rsidRPr="00FA7843">
        <w:rPr>
          <w:rFonts w:eastAsia="Calibri" w:cs="Times New Roman"/>
          <w:sz w:val="30"/>
          <w:szCs w:val="30"/>
          <w:lang w:eastAsia="ru-RU"/>
        </w:rPr>
        <w:t>тарного</w:t>
      </w:r>
      <w:proofErr w:type="gramEnd"/>
      <w:r w:rsidRPr="00FA7843">
        <w:rPr>
          <w:rFonts w:eastAsia="Calibri" w:cs="Times New Roman"/>
          <w:sz w:val="30"/>
          <w:szCs w:val="30"/>
          <w:lang w:eastAsia="ru-RU"/>
        </w:rPr>
        <w:t xml:space="preserve"> – для городов и городских поселков;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proofErr w:type="gramStart"/>
      <w:r w:rsidRPr="00FA7843">
        <w:rPr>
          <w:rFonts w:eastAsia="Calibri" w:cs="Times New Roman"/>
          <w:sz w:val="30"/>
          <w:szCs w:val="30"/>
          <w:lang w:eastAsia="ru-RU"/>
        </w:rPr>
        <w:t>бестарного</w:t>
      </w:r>
      <w:proofErr w:type="gramEnd"/>
      <w:r w:rsidRPr="00FA7843">
        <w:rPr>
          <w:rFonts w:eastAsia="Calibri" w:cs="Times New Roman"/>
          <w:sz w:val="30"/>
          <w:szCs w:val="30"/>
          <w:lang w:eastAsia="ru-RU"/>
        </w:rPr>
        <w:t xml:space="preserve"> по графику – для сельских населенных пунктов.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Вывоз ТКО осуществляется на 22 полигонах по захоронению ТКО. 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Заготовка (извлечение) ВМР осуществляется в соответствии со следующей схемой сбора: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закупка вторсырья через сеть 261 заготовительных приемных пунктов, в том числе 40 передвижных;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сбор коммунальных отходов посредством 23 436 специальных контейнеров для раздельного сбора ВМР;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извлечение ВМР из состава ТКО на КПУП «Брестский мусороперерабатывающий завод», I очереди мусороперерабатывающего завода в г. Барановичи, сортировочно-перегрузочных станциях в                гг. Барановичи и Пинск, а также на 11 линиях сортировок в районных центрах.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На постоянном контроле находится вопрос вывоза коммунальных отходов с территорий садоводческих товариществ и гаражных кооперативов. Все 680 садоводческих товарище</w:t>
      </w:r>
      <w:proofErr w:type="gramStart"/>
      <w:r w:rsidRPr="00EC2F29">
        <w:rPr>
          <w:rFonts w:eastAsia="Calibri" w:cs="Times New Roman"/>
          <w:sz w:val="30"/>
          <w:szCs w:val="30"/>
          <w:lang w:eastAsia="ru-RU"/>
        </w:rPr>
        <w:t>ств вкл</w:t>
      </w:r>
      <w:proofErr w:type="gramEnd"/>
      <w:r w:rsidRPr="00EC2F29">
        <w:rPr>
          <w:rFonts w:eastAsia="Calibri" w:cs="Times New Roman"/>
          <w:sz w:val="30"/>
          <w:szCs w:val="30"/>
          <w:lang w:eastAsia="ru-RU"/>
        </w:rPr>
        <w:t xml:space="preserve">ючены в схемы обращения с коммунальными отходами административных районов, в связи с изменением количества гаражных кооперативов проводится </w:t>
      </w:r>
      <w:r w:rsidRPr="00EC2F29">
        <w:rPr>
          <w:rFonts w:eastAsia="Calibri" w:cs="Times New Roman"/>
          <w:sz w:val="30"/>
          <w:szCs w:val="30"/>
          <w:lang w:eastAsia="ru-RU"/>
        </w:rPr>
        <w:lastRenderedPageBreak/>
        <w:t xml:space="preserve">актуализация схем. В настоящее время из 371 гаражного кооператива не </w:t>
      </w:r>
      <w:proofErr w:type="gramStart"/>
      <w:r w:rsidRPr="00EC2F29">
        <w:rPr>
          <w:rFonts w:eastAsia="Calibri" w:cs="Times New Roman"/>
          <w:sz w:val="30"/>
          <w:szCs w:val="30"/>
          <w:lang w:eastAsia="ru-RU"/>
        </w:rPr>
        <w:t>включены</w:t>
      </w:r>
      <w:proofErr w:type="gramEnd"/>
      <w:r w:rsidRPr="00EC2F29">
        <w:rPr>
          <w:rFonts w:eastAsia="Calibri" w:cs="Times New Roman"/>
          <w:sz w:val="30"/>
          <w:szCs w:val="30"/>
          <w:lang w:eastAsia="ru-RU"/>
        </w:rPr>
        <w:t xml:space="preserve"> в схему 14 (5 в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Жабинковском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районе, 1 в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Каменецком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и 8 в </w:t>
      </w:r>
      <w:proofErr w:type="spellStart"/>
      <w:r w:rsidRPr="00EC2F29">
        <w:rPr>
          <w:rFonts w:eastAsia="Calibri" w:cs="Times New Roman"/>
          <w:sz w:val="30"/>
          <w:szCs w:val="30"/>
          <w:lang w:eastAsia="ru-RU"/>
        </w:rPr>
        <w:t>Ляховичском</w:t>
      </w:r>
      <w:proofErr w:type="spellEnd"/>
      <w:r w:rsidRPr="00EC2F29">
        <w:rPr>
          <w:rFonts w:eastAsia="Calibri" w:cs="Times New Roman"/>
          <w:sz w:val="30"/>
          <w:szCs w:val="30"/>
          <w:lang w:eastAsia="ru-RU"/>
        </w:rPr>
        <w:t xml:space="preserve"> районе). Все указанные кооперативы созданы в 2023 году.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 xml:space="preserve">Принимаемые меры и постоянный </w:t>
      </w:r>
      <w:proofErr w:type="gramStart"/>
      <w:r w:rsidRPr="00EC2F29">
        <w:rPr>
          <w:rFonts w:eastAsia="Calibri" w:cs="Times New Roman"/>
          <w:sz w:val="30"/>
          <w:szCs w:val="30"/>
          <w:lang w:eastAsia="ru-RU"/>
        </w:rPr>
        <w:t>контроль за</w:t>
      </w:r>
      <w:proofErr w:type="gramEnd"/>
      <w:r w:rsidRPr="00EC2F29">
        <w:rPr>
          <w:rFonts w:eastAsia="Calibri" w:cs="Times New Roman"/>
          <w:sz w:val="30"/>
          <w:szCs w:val="30"/>
          <w:lang w:eastAsia="ru-RU"/>
        </w:rPr>
        <w:t xml:space="preserve"> обращением с отходами позволили сократить количество фактов несанкционированного размещения отходов.</w:t>
      </w:r>
    </w:p>
    <w:p w:rsidR="00A9317F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 xml:space="preserve">3. </w:t>
      </w:r>
      <w:r w:rsidRPr="00A9317F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Совершенствование тарифной политики в сфере оказания жилищно-коммунальных услуг</w:t>
      </w:r>
    </w:p>
    <w:p w:rsidR="00216CF9" w:rsidRDefault="00216CF9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Установление тарифов на жилищно-коммунальные услуги для населения осуществляется при соблюдении основного принципа: ежегодный платеж по типовой 2-х комнатной квартире площадью 48 кв. м с тремя проживающими при нормативном потреблении услуг не должен увеличиться более чем на 5 долл. США в эквиваленте.</w:t>
      </w:r>
    </w:p>
    <w:p w:rsidR="00215D17" w:rsidRPr="00FA7843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Указом Президента Республики Беларусь от 02.02.2024 № 41 «О регулировании в сфере жилищно-коммунального хозяйства» (далее </w:t>
      </w:r>
      <w:r w:rsidR="00216CF9">
        <w:rPr>
          <w:rFonts w:eastAsia="Calibri" w:cs="Times New Roman"/>
          <w:sz w:val="30"/>
          <w:szCs w:val="30"/>
          <w:lang w:eastAsia="ru-RU"/>
        </w:rPr>
        <w:t>–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Указ) установлены предельно допустимые тарифы (цены) на жилищно-коммунальные услуги (далее – ЖКУ), размеры возмещения расходов на 2024 год.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В результате жилищно-коммунальные платежи </w:t>
      </w:r>
      <w:proofErr w:type="gramStart"/>
      <w:r w:rsidRPr="00216CF9">
        <w:rPr>
          <w:rFonts w:eastAsia="Calibri" w:cs="Times New Roman"/>
          <w:sz w:val="30"/>
          <w:szCs w:val="30"/>
          <w:lang w:eastAsia="ru-RU"/>
        </w:rPr>
        <w:t>для населения в расчете на типовую двухкомнатную квартиру с тремя проживающими при нормативном потреблении</w:t>
      </w:r>
      <w:proofErr w:type="gramEnd"/>
      <w:r w:rsidRPr="00216CF9">
        <w:rPr>
          <w:rFonts w:eastAsia="Calibri" w:cs="Times New Roman"/>
          <w:sz w:val="30"/>
          <w:szCs w:val="30"/>
          <w:lang w:eastAsia="ru-RU"/>
        </w:rPr>
        <w:t xml:space="preserve"> ими услуг повысятся в 2024 году на Br20 (0,5 базовой величины).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Повышение тарифов будет произведено в два этапа: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 1 января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на жилищно-коммунальные услуги, за исключением отопления и горячего водоснабжения, на Br10,35;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 1 июня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на тепловую энергию на цели отопления и горячего водоснабжения на Br9,65.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proofErr w:type="gramStart"/>
      <w:r w:rsidRPr="00216CF9">
        <w:rPr>
          <w:rFonts w:eastAsia="Calibri" w:cs="Times New Roman"/>
          <w:sz w:val="30"/>
          <w:szCs w:val="30"/>
          <w:lang w:eastAsia="ru-RU"/>
        </w:rPr>
        <w:t xml:space="preserve">Соответственно платежи для населения (в расчете на типовую двухкомнатную квартиру) в отопительный период составят примерно Br173,15 в месяц, в летний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Br132,86.</w:t>
      </w:r>
      <w:proofErr w:type="gramEnd"/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 расчетам МАРТ, в 2024 году удельный вес жилищно-коммунальных платежей в доходе семьи из трех человек при двух работающих и получающих среднереспубликанскую заработную плату составит 4,1%, семьи из двух пенсионеров - 9,1%.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При этом в условиях роста жилищно-коммунальных платежей будет продолжена работа по государственной поддержке населения через предоставление безналичных жилищных субсидий.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20 % от совокупного дохода семьи в </w:t>
      </w:r>
      <w:r w:rsidRPr="002A3C45">
        <w:rPr>
          <w:rFonts w:eastAsia="Calibri" w:cs="Times New Roman"/>
          <w:sz w:val="30"/>
          <w:szCs w:val="30"/>
          <w:lang w:eastAsia="ru-RU"/>
        </w:rPr>
        <w:lastRenderedPageBreak/>
        <w:t>городе и 15 % – в сельской местности, при условии, что объемы потребления этих услуг находятся в пределах установленных законодательством норм и нормативов.</w:t>
      </w:r>
    </w:p>
    <w:p w:rsid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 xml:space="preserve">Предоставление субсидий осуществляется как на основе заявительного, так и </w:t>
      </w:r>
      <w:proofErr w:type="spellStart"/>
      <w:r w:rsidRPr="002A3C45">
        <w:rPr>
          <w:rFonts w:eastAsia="Calibri" w:cs="Times New Roman"/>
          <w:sz w:val="30"/>
          <w:szCs w:val="30"/>
          <w:lang w:eastAsia="ru-RU"/>
        </w:rPr>
        <w:t>выявительного</w:t>
      </w:r>
      <w:proofErr w:type="spellEnd"/>
      <w:r w:rsidRPr="002A3C45">
        <w:rPr>
          <w:rFonts w:eastAsia="Calibri" w:cs="Times New Roman"/>
          <w:sz w:val="30"/>
          <w:szCs w:val="30"/>
          <w:lang w:eastAsia="ru-RU"/>
        </w:rPr>
        <w:t xml:space="preserve"> принципа, предусматривающего автоматическое предоставление БЖС. Предоставляется такая помощь социально уязвимым слоям населения (инвалидам, ветеранам, пенсионерам).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С 2018 года с</w:t>
      </w:r>
      <w:r w:rsidRPr="002A3C45">
        <w:rPr>
          <w:rFonts w:eastAsia="Calibri" w:cs="Times New Roman"/>
          <w:sz w:val="30"/>
          <w:szCs w:val="30"/>
          <w:lang w:eastAsia="ru-RU"/>
        </w:rPr>
        <w:t xml:space="preserve">истема предоставления субсидий по </w:t>
      </w:r>
      <w:proofErr w:type="spellStart"/>
      <w:r w:rsidRPr="002A3C45">
        <w:rPr>
          <w:rFonts w:eastAsia="Calibri" w:cs="Times New Roman"/>
          <w:sz w:val="30"/>
          <w:szCs w:val="30"/>
          <w:lang w:eastAsia="ru-RU"/>
        </w:rPr>
        <w:t>выявительному</w:t>
      </w:r>
      <w:proofErr w:type="spellEnd"/>
      <w:r w:rsidRPr="002A3C45">
        <w:rPr>
          <w:rFonts w:eastAsia="Calibri" w:cs="Times New Roman"/>
          <w:sz w:val="30"/>
          <w:szCs w:val="30"/>
          <w:lang w:eastAsia="ru-RU"/>
        </w:rPr>
        <w:t xml:space="preserve"> принципу расширена за счет включения отдельных социально уязвимых категорий граждан: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216CF9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proofErr w:type="gramStart"/>
      <w:r w:rsidRPr="002A3C45">
        <w:rPr>
          <w:rFonts w:eastAsia="Calibri" w:cs="Times New Roman"/>
          <w:sz w:val="30"/>
          <w:szCs w:val="30"/>
          <w:lang w:eastAsia="ru-RU"/>
        </w:rPr>
        <w:t>получающих</w:t>
      </w:r>
      <w:proofErr w:type="gramEnd"/>
      <w:r w:rsidRPr="002A3C45">
        <w:rPr>
          <w:rFonts w:eastAsia="Calibri" w:cs="Times New Roman"/>
          <w:sz w:val="30"/>
          <w:szCs w:val="30"/>
          <w:lang w:eastAsia="ru-RU"/>
        </w:rPr>
        <w:t xml:space="preserve"> пособие по уходу за лицами, достигшими восьмидесятилетнего возраста, или инвалидом I группы.</w:t>
      </w:r>
    </w:p>
    <w:p w:rsidR="00A86DD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86DDB" w:rsidRPr="00A86DD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86DDB">
        <w:rPr>
          <w:rFonts w:eastAsia="Calibri" w:cs="Times New Roman"/>
          <w:sz w:val="30"/>
          <w:szCs w:val="30"/>
          <w:lang w:eastAsia="ru-RU"/>
        </w:rPr>
        <w:t xml:space="preserve">Одна из основных задач </w:t>
      </w:r>
      <w:r>
        <w:rPr>
          <w:rFonts w:eastAsia="Calibri" w:cs="Times New Roman"/>
          <w:sz w:val="30"/>
          <w:szCs w:val="30"/>
          <w:lang w:eastAsia="ru-RU"/>
        </w:rPr>
        <w:t>сферы ЖКХ –</w:t>
      </w:r>
      <w:r w:rsidRPr="00A86DDB">
        <w:rPr>
          <w:rFonts w:eastAsia="Calibri" w:cs="Times New Roman"/>
          <w:sz w:val="30"/>
          <w:szCs w:val="30"/>
          <w:lang w:eastAsia="ru-RU"/>
        </w:rPr>
        <w:t xml:space="preserve"> обеспечить оперативность, качество и доступность жилищно-коммунальных услуг. В этой короткой, емкой формулировке заложен большой смысл и видится множество взаимоувязанных направлений работы. Основной приоритет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A86DDB">
        <w:rPr>
          <w:rFonts w:eastAsia="Calibri" w:cs="Times New Roman"/>
          <w:sz w:val="30"/>
          <w:szCs w:val="30"/>
          <w:lang w:eastAsia="ru-RU"/>
        </w:rPr>
        <w:t xml:space="preserve"> создание для людей комфортных условий проживания.</w:t>
      </w:r>
    </w:p>
    <w:p w:rsidR="002A3C45" w:rsidRPr="00216CF9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86DDB">
        <w:rPr>
          <w:rFonts w:eastAsia="Calibri" w:cs="Times New Roman"/>
          <w:sz w:val="30"/>
          <w:szCs w:val="30"/>
          <w:lang w:eastAsia="ru-RU"/>
        </w:rPr>
        <w:t>Безусловно, предстоит сделать немало. Основное внимание будет направлено на повышение уровня благоустроенности территорий населенных пунктов, дальнейшее повышение эффективности теплоснабжения, восстановление технических качеств и сохранение эксплуатационной надежности жилищного фонда, обеспечение безопасной эксплуатации лифтового оборудования, повышение качества подаваемой потребителям питьевой воды, а также минимизацию объема захоронения твердых коммунальных отходов.</w:t>
      </w:r>
      <w:bookmarkStart w:id="0" w:name="_GoBack"/>
      <w:bookmarkEnd w:id="0"/>
    </w:p>
    <w:sectPr w:rsidR="002A3C45" w:rsidRPr="00216CF9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9D" w:rsidRDefault="00C7169D" w:rsidP="0090513E">
      <w:pPr>
        <w:spacing w:after="0" w:line="240" w:lineRule="auto"/>
      </w:pPr>
      <w:r>
        <w:separator/>
      </w:r>
    </w:p>
  </w:endnote>
  <w:endnote w:type="continuationSeparator" w:id="0">
    <w:p w:rsidR="00C7169D" w:rsidRDefault="00C7169D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9D" w:rsidRDefault="00C7169D" w:rsidP="0090513E">
      <w:pPr>
        <w:spacing w:after="0" w:line="240" w:lineRule="auto"/>
      </w:pPr>
      <w:r>
        <w:separator/>
      </w:r>
    </w:p>
  </w:footnote>
  <w:footnote w:type="continuationSeparator" w:id="0">
    <w:p w:rsidR="00C7169D" w:rsidRDefault="00C7169D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DB">
          <w:rPr>
            <w:noProof/>
          </w:rPr>
          <w:t>6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15D17"/>
    <w:rsid w:val="00216CF9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3C45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39D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5FCB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6DDB"/>
    <w:rsid w:val="00A8707F"/>
    <w:rsid w:val="00A90016"/>
    <w:rsid w:val="00A901A8"/>
    <w:rsid w:val="00A9317F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221E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169D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5BBC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2F29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76C47"/>
    <w:rsid w:val="00F8017E"/>
    <w:rsid w:val="00F92C0D"/>
    <w:rsid w:val="00F94654"/>
    <w:rsid w:val="00F9756C"/>
    <w:rsid w:val="00FA35D8"/>
    <w:rsid w:val="00FA7843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Наталья В. Северин</cp:lastModifiedBy>
  <cp:revision>4</cp:revision>
  <cp:lastPrinted>2024-04-01T12:08:00Z</cp:lastPrinted>
  <dcterms:created xsi:type="dcterms:W3CDTF">2024-04-12T05:12:00Z</dcterms:created>
  <dcterms:modified xsi:type="dcterms:W3CDTF">2024-04-15T08:27:00Z</dcterms:modified>
</cp:coreProperties>
</file>